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C7827" w14:textId="77777777" w:rsidR="005B0814" w:rsidRDefault="005B0814" w:rsidP="00F16A19">
      <w:pPr>
        <w:rPr>
          <w:rFonts w:cs="Arial"/>
          <w:b/>
          <w:bCs/>
        </w:rPr>
      </w:pPr>
    </w:p>
    <w:p w14:paraId="1C66A077" w14:textId="61233B07" w:rsidR="00F16A19" w:rsidRDefault="00F16A19" w:rsidP="00F16A19">
      <w:pPr>
        <w:rPr>
          <w:rFonts w:cs="Arial"/>
          <w:b/>
          <w:bCs/>
        </w:rPr>
      </w:pPr>
      <w:r w:rsidRPr="003C2C68">
        <w:rPr>
          <w:rFonts w:cs="Arial"/>
          <w:b/>
          <w:bCs/>
        </w:rPr>
        <w:t>Forskrift om permisjonsreglement for elever ved skoler i Aurskog-Høland</w:t>
      </w:r>
      <w:r w:rsidR="00826880">
        <w:rPr>
          <w:rFonts w:cs="Arial"/>
          <w:b/>
          <w:bCs/>
        </w:rPr>
        <w:t xml:space="preserve"> kommune</w:t>
      </w:r>
      <w:r w:rsidR="00CC2599">
        <w:rPr>
          <w:rFonts w:cs="Arial"/>
          <w:b/>
          <w:bCs/>
        </w:rPr>
        <w:t>, Akershus</w:t>
      </w:r>
    </w:p>
    <w:p w14:paraId="68186E85" w14:textId="0E733822" w:rsidR="00A96EF3" w:rsidRPr="009B075C" w:rsidRDefault="00A96EF3" w:rsidP="00A96EF3">
      <w:pPr>
        <w:rPr>
          <w:b/>
          <w:bCs/>
        </w:rPr>
      </w:pPr>
      <w:r>
        <w:rPr>
          <w:b/>
          <w:bCs/>
        </w:rPr>
        <w:t xml:space="preserve">Hjemmel: </w:t>
      </w:r>
      <w:r w:rsidRPr="008C3108">
        <w:t>Fastsatt av Kommunestyret i Aurskog-Høland</w:t>
      </w:r>
      <w:r>
        <w:t xml:space="preserve">, 26.06.24 med hjemmel i Opplæringsloven (2023-06-09-30), § </w:t>
      </w:r>
      <w:r w:rsidR="005864C0">
        <w:t>2</w:t>
      </w:r>
      <w:r>
        <w:t>-</w:t>
      </w:r>
      <w:r w:rsidR="005864C0">
        <w:t>2</w:t>
      </w:r>
      <w:r w:rsidR="00876D00">
        <w:t>.</w:t>
      </w:r>
    </w:p>
    <w:p w14:paraId="593BD99E" w14:textId="77777777" w:rsidR="00A96EF3" w:rsidRPr="003C2C68" w:rsidRDefault="00A96EF3" w:rsidP="00F16A19">
      <w:pPr>
        <w:rPr>
          <w:rFonts w:cs="Arial"/>
          <w:b/>
          <w:bCs/>
        </w:rPr>
      </w:pPr>
    </w:p>
    <w:p w14:paraId="7050A055" w14:textId="658A341D" w:rsidR="00F16A19" w:rsidRPr="003C2C68" w:rsidRDefault="006C2863" w:rsidP="00F16A19">
      <w:pPr>
        <w:ind w:left="720" w:hanging="7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F16A19" w:rsidRPr="003C2C68">
        <w:rPr>
          <w:rFonts w:cs="Arial"/>
          <w:b/>
          <w:bCs/>
        </w:rPr>
        <w:t>1 Innledning</w:t>
      </w:r>
    </w:p>
    <w:p w14:paraId="6023E2C6" w14:textId="401E9A61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 xml:space="preserve">Skolene i Aurskog-Høland arbeider hele tiden for å bedre elevenes læringsmiljø og læringsresultater. En forutsetning for å lykkes </w:t>
      </w:r>
      <w:r w:rsidRPr="002A3841">
        <w:rPr>
          <w:rFonts w:cs="Arial"/>
        </w:rPr>
        <w:t>er b</w:t>
      </w:r>
      <w:r w:rsidR="002A3841" w:rsidRPr="002A3841">
        <w:rPr>
          <w:rFonts w:cs="Arial"/>
        </w:rPr>
        <w:t>lant annet</w:t>
      </w:r>
      <w:r w:rsidRPr="002A3841">
        <w:rPr>
          <w:rFonts w:cs="Arial"/>
        </w:rPr>
        <w:t xml:space="preserve"> at fra</w:t>
      </w:r>
      <w:r w:rsidRPr="003C2C68">
        <w:rPr>
          <w:rFonts w:cs="Arial"/>
        </w:rPr>
        <w:t>været blant elevene er så lavt som mulig. Formålet med dette permisjonsreglementet</w:t>
      </w:r>
      <w:r w:rsidR="00DC5E40">
        <w:rPr>
          <w:rFonts w:cs="Arial"/>
        </w:rPr>
        <w:t xml:space="preserve"> er</w:t>
      </w:r>
      <w:r w:rsidRPr="003C2C68">
        <w:rPr>
          <w:rFonts w:cs="Arial"/>
        </w:rPr>
        <w:t xml:space="preserve"> å holde elevfraværet i skolene i Aurskog-Høland lavt, og å sikre likeverdig behandling av søknader om permisjon. Permisjonsreglementet gjelder for alle kommunens grunnskoler.</w:t>
      </w:r>
    </w:p>
    <w:p w14:paraId="5BBFB68C" w14:textId="2B452E45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 xml:space="preserve">Reglementet skal brukes ved behandling av søknader om permisjon fra den pliktige grunnskoleopplæringen. Reglementet gjelder fra 01.08.2024. </w:t>
      </w:r>
    </w:p>
    <w:p w14:paraId="3D92BBDE" w14:textId="77777777" w:rsidR="00B76D48" w:rsidRDefault="00B76D48" w:rsidP="00F16A19">
      <w:pPr>
        <w:rPr>
          <w:rFonts w:cs="Arial"/>
          <w:b/>
          <w:bCs/>
        </w:rPr>
      </w:pPr>
    </w:p>
    <w:p w14:paraId="58D62E4F" w14:textId="2E4C3B7B" w:rsidR="00F16A19" w:rsidRPr="003C2C68" w:rsidRDefault="006C2863" w:rsidP="00F16A19">
      <w:pPr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605CB6">
        <w:rPr>
          <w:rFonts w:cs="Arial"/>
          <w:b/>
          <w:bCs/>
        </w:rPr>
        <w:t>2</w:t>
      </w:r>
      <w:r w:rsidR="00F16A19" w:rsidRPr="003C2C68">
        <w:rPr>
          <w:rFonts w:cs="Arial"/>
          <w:b/>
          <w:bCs/>
        </w:rPr>
        <w:t xml:space="preserve"> Lovgrunnlag </w:t>
      </w:r>
    </w:p>
    <w:p w14:paraId="2BBB8017" w14:textId="77777777" w:rsidR="00F16A19" w:rsidRPr="003C2C68" w:rsidRDefault="00F16A19" w:rsidP="00F16A19">
      <w:pPr>
        <w:rPr>
          <w:rFonts w:cs="Arial"/>
          <w:i/>
          <w:iCs/>
        </w:rPr>
      </w:pPr>
      <w:r w:rsidRPr="003C2C68">
        <w:rPr>
          <w:rFonts w:cs="Arial"/>
        </w:rPr>
        <w:t xml:space="preserve">Bestemmelsen om elevpermisjon står i opplæringsloven § 2-2 fjerde ledd: </w:t>
      </w:r>
      <w:r w:rsidRPr="003C2C68">
        <w:rPr>
          <w:rFonts w:cs="Arial"/>
          <w:i/>
          <w:iCs/>
        </w:rPr>
        <w:t xml:space="preserve">«Kommunen kan gi </w:t>
      </w:r>
      <w:proofErr w:type="spellStart"/>
      <w:r w:rsidRPr="003C2C68">
        <w:rPr>
          <w:rFonts w:cs="Arial"/>
          <w:i/>
          <w:iCs/>
        </w:rPr>
        <w:t>ein</w:t>
      </w:r>
      <w:proofErr w:type="spellEnd"/>
      <w:r w:rsidRPr="003C2C68">
        <w:rPr>
          <w:rFonts w:cs="Arial"/>
          <w:i/>
          <w:iCs/>
        </w:rPr>
        <w:t xml:space="preserve"> elev permisjon </w:t>
      </w:r>
      <w:proofErr w:type="spellStart"/>
      <w:r w:rsidRPr="003C2C68">
        <w:rPr>
          <w:rFonts w:cs="Arial"/>
          <w:i/>
          <w:iCs/>
        </w:rPr>
        <w:t>frå</w:t>
      </w:r>
      <w:proofErr w:type="spellEnd"/>
      <w:r w:rsidRPr="003C2C68">
        <w:rPr>
          <w:rFonts w:cs="Arial"/>
          <w:i/>
          <w:iCs/>
        </w:rPr>
        <w:t xml:space="preserve"> skolen dersom eleven får ei opplæring som samla sett er </w:t>
      </w:r>
      <w:proofErr w:type="spellStart"/>
      <w:r w:rsidRPr="003C2C68">
        <w:rPr>
          <w:rFonts w:cs="Arial"/>
          <w:i/>
          <w:iCs/>
        </w:rPr>
        <w:t>forsvarleg</w:t>
      </w:r>
      <w:proofErr w:type="spellEnd"/>
      <w:r w:rsidRPr="003C2C68">
        <w:rPr>
          <w:rFonts w:cs="Arial"/>
          <w:i/>
          <w:iCs/>
        </w:rPr>
        <w:t xml:space="preserve">. Kommunen gir forskrift om permisjon </w:t>
      </w:r>
      <w:proofErr w:type="spellStart"/>
      <w:r w:rsidRPr="003C2C68">
        <w:rPr>
          <w:rFonts w:cs="Arial"/>
          <w:i/>
          <w:iCs/>
        </w:rPr>
        <w:t>frå</w:t>
      </w:r>
      <w:proofErr w:type="spellEnd"/>
      <w:r w:rsidRPr="003C2C68">
        <w:rPr>
          <w:rFonts w:cs="Arial"/>
          <w:i/>
          <w:iCs/>
        </w:rPr>
        <w:t xml:space="preserve"> skolen.»</w:t>
      </w:r>
    </w:p>
    <w:p w14:paraId="067290BF" w14:textId="77777777" w:rsidR="00B76D48" w:rsidRDefault="00B76D48" w:rsidP="00F16A19">
      <w:pPr>
        <w:rPr>
          <w:rFonts w:cs="Arial"/>
          <w:b/>
          <w:bCs/>
        </w:rPr>
      </w:pPr>
    </w:p>
    <w:p w14:paraId="1D6CFDF2" w14:textId="413E19DA" w:rsidR="00F16A19" w:rsidRPr="003C2C68" w:rsidRDefault="006C2863" w:rsidP="00F16A19">
      <w:pPr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F16A19" w:rsidRPr="003C2C68">
        <w:rPr>
          <w:rFonts w:cs="Arial"/>
          <w:b/>
          <w:bCs/>
        </w:rPr>
        <w:t>3 Fravær på helligdager </w:t>
      </w:r>
    </w:p>
    <w:p w14:paraId="7956E170" w14:textId="445DD319" w:rsidR="00F16A19" w:rsidRPr="003C2C68" w:rsidRDefault="00F16A19" w:rsidP="00F16A19">
      <w:pPr>
        <w:rPr>
          <w:rFonts w:cs="Arial"/>
          <w:i/>
          <w:iCs/>
        </w:rPr>
      </w:pPr>
      <w:r w:rsidRPr="003C2C68">
        <w:rPr>
          <w:rFonts w:cs="Arial"/>
        </w:rPr>
        <w:t>Det er egne regler for permisjon på helligdager. Medlemmer av trossamfunn utenfor Den norske kirke har rett til permisjon på sitt trossamfunns helligdager, jf. opplæringsloven § 2-2 femte ledd: «</w:t>
      </w:r>
      <w:proofErr w:type="spellStart"/>
      <w:r w:rsidRPr="003C2C68">
        <w:rPr>
          <w:rFonts w:cs="Arial"/>
          <w:i/>
          <w:iCs/>
        </w:rPr>
        <w:t>Ein</w:t>
      </w:r>
      <w:proofErr w:type="spellEnd"/>
      <w:r w:rsidRPr="003C2C68">
        <w:rPr>
          <w:rFonts w:cs="Arial"/>
          <w:i/>
          <w:iCs/>
        </w:rPr>
        <w:t xml:space="preserve"> elev som høyrer til </w:t>
      </w:r>
      <w:proofErr w:type="spellStart"/>
      <w:r w:rsidRPr="003C2C68">
        <w:rPr>
          <w:rFonts w:cs="Arial"/>
          <w:i/>
          <w:iCs/>
        </w:rPr>
        <w:t>eit</w:t>
      </w:r>
      <w:proofErr w:type="spellEnd"/>
      <w:r w:rsidRPr="003C2C68">
        <w:rPr>
          <w:rFonts w:cs="Arial"/>
          <w:i/>
          <w:iCs/>
        </w:rPr>
        <w:t xml:space="preserve"> anna trussamfunn enn Den norske </w:t>
      </w:r>
      <w:proofErr w:type="spellStart"/>
      <w:r w:rsidRPr="003C2C68">
        <w:rPr>
          <w:rFonts w:cs="Arial"/>
          <w:i/>
          <w:iCs/>
        </w:rPr>
        <w:t>kyrkja</w:t>
      </w:r>
      <w:proofErr w:type="spellEnd"/>
      <w:r w:rsidRPr="003C2C68">
        <w:rPr>
          <w:rFonts w:cs="Arial"/>
          <w:i/>
          <w:iCs/>
        </w:rPr>
        <w:t xml:space="preserve">, har rett til permisjon </w:t>
      </w:r>
      <w:proofErr w:type="spellStart"/>
      <w:r w:rsidRPr="003C2C68">
        <w:rPr>
          <w:rFonts w:cs="Arial"/>
          <w:i/>
          <w:iCs/>
        </w:rPr>
        <w:t>frå</w:t>
      </w:r>
      <w:proofErr w:type="spellEnd"/>
      <w:r w:rsidRPr="003C2C68">
        <w:rPr>
          <w:rFonts w:cs="Arial"/>
          <w:i/>
          <w:iCs/>
        </w:rPr>
        <w:t xml:space="preserve"> skolen </w:t>
      </w:r>
      <w:proofErr w:type="spellStart"/>
      <w:r w:rsidRPr="003C2C68">
        <w:rPr>
          <w:rFonts w:cs="Arial"/>
          <w:i/>
          <w:iCs/>
        </w:rPr>
        <w:t>dei</w:t>
      </w:r>
      <w:proofErr w:type="spellEnd"/>
      <w:r w:rsidRPr="003C2C68">
        <w:rPr>
          <w:rFonts w:cs="Arial"/>
          <w:i/>
          <w:iCs/>
        </w:rPr>
        <w:t xml:space="preserve"> </w:t>
      </w:r>
      <w:proofErr w:type="spellStart"/>
      <w:r w:rsidRPr="003C2C68">
        <w:rPr>
          <w:rFonts w:cs="Arial"/>
          <w:i/>
          <w:iCs/>
        </w:rPr>
        <w:t>dagane</w:t>
      </w:r>
      <w:proofErr w:type="spellEnd"/>
      <w:r w:rsidRPr="003C2C68">
        <w:rPr>
          <w:rFonts w:cs="Arial"/>
          <w:i/>
          <w:iCs/>
        </w:rPr>
        <w:t xml:space="preserve"> trussamfunnet har helgedag, dersom </w:t>
      </w:r>
      <w:proofErr w:type="spellStart"/>
      <w:r w:rsidRPr="003C2C68">
        <w:rPr>
          <w:rFonts w:cs="Arial"/>
          <w:i/>
          <w:iCs/>
        </w:rPr>
        <w:t>foreldra</w:t>
      </w:r>
      <w:proofErr w:type="spellEnd"/>
      <w:r w:rsidRPr="003C2C68">
        <w:rPr>
          <w:rFonts w:cs="Arial"/>
          <w:i/>
          <w:iCs/>
        </w:rPr>
        <w:t xml:space="preserve"> </w:t>
      </w:r>
      <w:proofErr w:type="spellStart"/>
      <w:r w:rsidRPr="003C2C68">
        <w:rPr>
          <w:rFonts w:cs="Arial"/>
          <w:i/>
          <w:iCs/>
        </w:rPr>
        <w:t>sørgjer</w:t>
      </w:r>
      <w:proofErr w:type="spellEnd"/>
      <w:r w:rsidRPr="003C2C68">
        <w:rPr>
          <w:rFonts w:cs="Arial"/>
          <w:i/>
          <w:iCs/>
        </w:rPr>
        <w:t xml:space="preserve"> for den opplæringa som må til for at eleven skal kunne </w:t>
      </w:r>
      <w:proofErr w:type="spellStart"/>
      <w:r w:rsidRPr="003C2C68">
        <w:rPr>
          <w:rFonts w:cs="Arial"/>
          <w:i/>
          <w:iCs/>
        </w:rPr>
        <w:t>følgje</w:t>
      </w:r>
      <w:proofErr w:type="spellEnd"/>
      <w:r w:rsidRPr="003C2C68">
        <w:rPr>
          <w:rFonts w:cs="Arial"/>
          <w:i/>
          <w:iCs/>
        </w:rPr>
        <w:t xml:space="preserve"> med i opplæringa på skolen etter </w:t>
      </w:r>
      <w:proofErr w:type="spellStart"/>
      <w:r w:rsidRPr="003C2C68">
        <w:rPr>
          <w:rFonts w:cs="Arial"/>
          <w:i/>
          <w:iCs/>
        </w:rPr>
        <w:t>fråværet</w:t>
      </w:r>
      <w:proofErr w:type="spellEnd"/>
      <w:r w:rsidRPr="003C2C68">
        <w:rPr>
          <w:rFonts w:cs="Arial"/>
          <w:i/>
          <w:iCs/>
        </w:rPr>
        <w:t xml:space="preserve">.» </w:t>
      </w:r>
    </w:p>
    <w:p w14:paraId="15136C31" w14:textId="77777777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>Foreldre/elev over 15 år må også i slike tilfeller sende søknad om permisjon til skolen. </w:t>
      </w:r>
    </w:p>
    <w:p w14:paraId="252A59DC" w14:textId="77777777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>Opplæringsloven sier ikke noe om hvor mange dager en elev kan få fri i forbindelse med helligdager. Lov om trudomssamfunn og ymist anna § 27 a, setter imidlertid en grense på opptil to dager hvert år.</w:t>
      </w:r>
    </w:p>
    <w:p w14:paraId="3123D880" w14:textId="77777777" w:rsidR="00B76D48" w:rsidRDefault="00B76D48" w:rsidP="00F16A19">
      <w:pPr>
        <w:rPr>
          <w:rFonts w:cs="Arial"/>
          <w:b/>
          <w:bCs/>
        </w:rPr>
      </w:pPr>
    </w:p>
    <w:p w14:paraId="105ADE17" w14:textId="77777777" w:rsidR="005B0814" w:rsidRDefault="005B0814" w:rsidP="00F16A19">
      <w:pPr>
        <w:rPr>
          <w:rFonts w:cs="Arial"/>
          <w:b/>
          <w:bCs/>
        </w:rPr>
      </w:pPr>
    </w:p>
    <w:p w14:paraId="1FD58382" w14:textId="7427ACFA" w:rsidR="00F16A19" w:rsidRPr="003C2C68" w:rsidRDefault="006C2863" w:rsidP="00F16A19">
      <w:pPr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F16A19" w:rsidRPr="003C2C68">
        <w:rPr>
          <w:rFonts w:cs="Arial"/>
          <w:b/>
          <w:bCs/>
        </w:rPr>
        <w:t>4 Helserelatert fravær </w:t>
      </w:r>
    </w:p>
    <w:p w14:paraId="5D22CA45" w14:textId="1BA37082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 xml:space="preserve">Reglementet skal ikke benyttes i forbindelse med helserelatert fravær. Når eleven har slikt fravær (for eksempel ved </w:t>
      </w:r>
      <w:r w:rsidR="009572F0">
        <w:rPr>
          <w:rFonts w:cs="Arial"/>
        </w:rPr>
        <w:t xml:space="preserve">sykdom, </w:t>
      </w:r>
      <w:r w:rsidRPr="003C2C68">
        <w:rPr>
          <w:rFonts w:cs="Arial"/>
        </w:rPr>
        <w:t>legebesøk, tannlegebesøk, opphold på behandlingssenter eller lignende), skal elev/foreldre melde dette til skolen så snart som mulig. Når skolen har fått melding om eller dokumentasjon på helserelatert fravær, skal fraværet registreres som gyldig. </w:t>
      </w:r>
    </w:p>
    <w:p w14:paraId="5E562E90" w14:textId="77777777" w:rsidR="00B762F9" w:rsidRDefault="00B762F9" w:rsidP="00F16A19">
      <w:pPr>
        <w:rPr>
          <w:rFonts w:cs="Arial"/>
          <w:b/>
          <w:bCs/>
        </w:rPr>
      </w:pPr>
    </w:p>
    <w:p w14:paraId="6E2AE688" w14:textId="28E46DD4" w:rsidR="00F16A19" w:rsidRPr="003C2C68" w:rsidRDefault="006C2863" w:rsidP="00F16A19">
      <w:pPr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§</w:t>
      </w:r>
      <w:r w:rsidR="00F16A19" w:rsidRPr="003C2C68">
        <w:rPr>
          <w:rFonts w:cs="Arial"/>
          <w:b/>
          <w:bCs/>
        </w:rPr>
        <w:t>5 Vurdering av barnets beste</w:t>
      </w:r>
    </w:p>
    <w:p w14:paraId="7EDAD47B" w14:textId="77777777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 xml:space="preserve">Det følger av opplæringsloven § 10-1 at det skal tas hensyn til hva som er det beste for eleven:  </w:t>
      </w:r>
    </w:p>
    <w:p w14:paraId="2C16743C" w14:textId="2FD5B527" w:rsidR="00F16A19" w:rsidRPr="003C2C68" w:rsidRDefault="00F16A19" w:rsidP="00F16A19">
      <w:pPr>
        <w:rPr>
          <w:rFonts w:cs="Arial"/>
          <w:lang w:val="nn-NO"/>
        </w:rPr>
      </w:pPr>
      <w:r w:rsidRPr="003C2C68">
        <w:rPr>
          <w:rFonts w:cs="Arial"/>
          <w:lang w:val="nn-NO"/>
        </w:rPr>
        <w:t>«</w:t>
      </w:r>
      <w:r w:rsidRPr="003C2C68">
        <w:rPr>
          <w:rFonts w:cs="Arial"/>
          <w:i/>
          <w:iCs/>
          <w:lang w:val="nn-NO"/>
        </w:rPr>
        <w:t>Ved handlingar og avgjerder som vedkjem elevar, skal kva som er best for eleven, vere eit grunnleggjande omsyn</w:t>
      </w:r>
      <w:r w:rsidR="001616CE" w:rsidRPr="003C2C68">
        <w:rPr>
          <w:rFonts w:cs="Arial"/>
          <w:i/>
          <w:iCs/>
          <w:lang w:val="nn-NO"/>
        </w:rPr>
        <w:t>».</w:t>
      </w:r>
    </w:p>
    <w:p w14:paraId="7475FDE2" w14:textId="77777777" w:rsidR="00F16A19" w:rsidRPr="003C2C68" w:rsidRDefault="00F16A19" w:rsidP="00F16A19">
      <w:pPr>
        <w:rPr>
          <w:rFonts w:cs="Arial"/>
          <w:lang w:val="nn-NO"/>
        </w:rPr>
      </w:pPr>
      <w:r w:rsidRPr="003C2C68">
        <w:rPr>
          <w:rFonts w:cs="Arial"/>
          <w:lang w:val="nn-NO"/>
        </w:rPr>
        <w:t xml:space="preserve">Videre </w:t>
      </w:r>
      <w:proofErr w:type="spellStart"/>
      <w:r w:rsidRPr="003C2C68">
        <w:rPr>
          <w:rFonts w:cs="Arial"/>
          <w:lang w:val="nn-NO"/>
        </w:rPr>
        <w:t>fremkommer</w:t>
      </w:r>
      <w:proofErr w:type="spellEnd"/>
      <w:r w:rsidRPr="003C2C68">
        <w:rPr>
          <w:rFonts w:cs="Arial"/>
          <w:lang w:val="nn-NO"/>
        </w:rPr>
        <w:t xml:space="preserve"> </w:t>
      </w:r>
      <w:proofErr w:type="spellStart"/>
      <w:r w:rsidRPr="003C2C68">
        <w:rPr>
          <w:rFonts w:cs="Arial"/>
          <w:lang w:val="nn-NO"/>
        </w:rPr>
        <w:t>elevenes</w:t>
      </w:r>
      <w:proofErr w:type="spellEnd"/>
      <w:r w:rsidRPr="003C2C68">
        <w:rPr>
          <w:rFonts w:cs="Arial"/>
          <w:lang w:val="nn-NO"/>
        </w:rPr>
        <w:t xml:space="preserve"> rett til å </w:t>
      </w:r>
      <w:proofErr w:type="spellStart"/>
      <w:r w:rsidRPr="003C2C68">
        <w:rPr>
          <w:rFonts w:cs="Arial"/>
          <w:lang w:val="nn-NO"/>
        </w:rPr>
        <w:t>medvirke</w:t>
      </w:r>
      <w:proofErr w:type="spellEnd"/>
      <w:r w:rsidRPr="003C2C68">
        <w:rPr>
          <w:rFonts w:cs="Arial"/>
          <w:lang w:val="nn-NO"/>
        </w:rPr>
        <w:t xml:space="preserve"> i § 10-2:</w:t>
      </w:r>
    </w:p>
    <w:p w14:paraId="6D99AA01" w14:textId="7DE84AF7" w:rsidR="00F16A19" w:rsidRPr="003C2C68" w:rsidRDefault="00F16A19" w:rsidP="00F16A19">
      <w:pPr>
        <w:rPr>
          <w:rFonts w:cs="Arial"/>
          <w:i/>
          <w:iCs/>
          <w:lang w:val="nn-NO"/>
        </w:rPr>
      </w:pPr>
      <w:r w:rsidRPr="003C2C68">
        <w:rPr>
          <w:rFonts w:cs="Arial"/>
          <w:i/>
          <w:iCs/>
          <w:lang w:val="nn-NO"/>
        </w:rPr>
        <w:t xml:space="preserve">«Elevane har rett til medverknad i alt som gjeld dei sjølve etter denne lova, og har rett til å ytre meiningane sine fritt. Elevane skal bli høyrde, og det skal leggjast vekt på meiningane deira etter alder og modning.» </w:t>
      </w:r>
    </w:p>
    <w:p w14:paraId="3B1BDF93" w14:textId="77777777" w:rsidR="00F16A19" w:rsidRPr="003C2C68" w:rsidRDefault="00F16A19" w:rsidP="00F16A19">
      <w:pPr>
        <w:rPr>
          <w:rFonts w:cs="Arial"/>
          <w:lang w:val="nn-NO"/>
        </w:rPr>
      </w:pPr>
      <w:r w:rsidRPr="003C2C68">
        <w:rPr>
          <w:rFonts w:cs="Arial"/>
          <w:lang w:val="nn-NO"/>
        </w:rPr>
        <w:t xml:space="preserve">Elevens rett til å bli </w:t>
      </w:r>
      <w:proofErr w:type="spellStart"/>
      <w:r w:rsidRPr="003C2C68">
        <w:rPr>
          <w:rFonts w:cs="Arial"/>
          <w:lang w:val="nn-NO"/>
        </w:rPr>
        <w:t>hørt</w:t>
      </w:r>
      <w:proofErr w:type="spellEnd"/>
      <w:r w:rsidRPr="003C2C68">
        <w:rPr>
          <w:rFonts w:cs="Arial"/>
          <w:lang w:val="nn-NO"/>
        </w:rPr>
        <w:t xml:space="preserve"> skal bli ivaretatt av skolen gjennom søknadsprosessen.</w:t>
      </w:r>
    </w:p>
    <w:p w14:paraId="375CE3F1" w14:textId="77777777" w:rsidR="00F16A19" w:rsidRPr="003C2C68" w:rsidRDefault="00F16A19" w:rsidP="00F16A19">
      <w:pPr>
        <w:rPr>
          <w:rFonts w:cs="Arial"/>
          <w:lang w:val="nn-NO"/>
        </w:rPr>
      </w:pPr>
    </w:p>
    <w:p w14:paraId="01A170B7" w14:textId="329BA226" w:rsidR="00F16A19" w:rsidRPr="003C2C68" w:rsidRDefault="006C2863" w:rsidP="00F16A19">
      <w:pPr>
        <w:rPr>
          <w:rFonts w:cs="Arial"/>
          <w:b/>
          <w:bCs/>
          <w:lang w:val="nn-NO"/>
        </w:rPr>
      </w:pPr>
      <w:r>
        <w:rPr>
          <w:rFonts w:cs="Arial"/>
          <w:b/>
          <w:bCs/>
          <w:lang w:val="nn-NO"/>
        </w:rPr>
        <w:t>§</w:t>
      </w:r>
      <w:r w:rsidR="00F16A19" w:rsidRPr="003C2C68">
        <w:rPr>
          <w:rFonts w:cs="Arial"/>
          <w:b/>
          <w:bCs/>
          <w:lang w:val="nn-NO"/>
        </w:rPr>
        <w:t>6 Saksgang ved søknad om permisjon  </w:t>
      </w:r>
    </w:p>
    <w:p w14:paraId="296DDFFE" w14:textId="0EDEAB24" w:rsidR="00F16A19" w:rsidRPr="003C2C68" w:rsidRDefault="00F16A19" w:rsidP="00F16A19">
      <w:pPr>
        <w:rPr>
          <w:rFonts w:cs="Arial"/>
        </w:rPr>
      </w:pPr>
      <w:r w:rsidRPr="003C2C68">
        <w:rPr>
          <w:rFonts w:cs="Arial"/>
          <w:lang w:val="nn-NO"/>
        </w:rPr>
        <w:t xml:space="preserve">Alle søknader om permisjon skal sendes til elevens skole på søknadsskjema som finnes på kommunens nettsider. </w:t>
      </w:r>
      <w:r w:rsidRPr="003C2C68">
        <w:rPr>
          <w:rFonts w:cs="Arial"/>
        </w:rPr>
        <w:t xml:space="preserve">Søknad om permisjon skal være skolen i hende i god tid før permisjonsperioden. Skolen ved rektor behandler søknadene fortløpende. For fravær </w:t>
      </w:r>
      <w:r w:rsidR="00907615" w:rsidRPr="00932C4D">
        <w:rPr>
          <w:rFonts w:cs="Arial"/>
        </w:rPr>
        <w:t>inntil</w:t>
      </w:r>
      <w:r w:rsidR="00907615">
        <w:rPr>
          <w:rFonts w:cs="Arial"/>
        </w:rPr>
        <w:t xml:space="preserve"> </w:t>
      </w:r>
      <w:r w:rsidR="00C20245" w:rsidRPr="00932C4D">
        <w:rPr>
          <w:rFonts w:cs="Arial"/>
        </w:rPr>
        <w:t xml:space="preserve">to </w:t>
      </w:r>
      <w:r w:rsidRPr="00932C4D">
        <w:rPr>
          <w:rFonts w:cs="Arial"/>
        </w:rPr>
        <w:t>dag</w:t>
      </w:r>
      <w:r w:rsidR="00C20245" w:rsidRPr="00932C4D">
        <w:rPr>
          <w:rFonts w:cs="Arial"/>
        </w:rPr>
        <w:t>er</w:t>
      </w:r>
      <w:r w:rsidRPr="003C2C68">
        <w:rPr>
          <w:rFonts w:cs="Arial"/>
        </w:rPr>
        <w:t xml:space="preserve">, kan rektor delegere ansvaret for saksbehandling til kontaktlærer. </w:t>
      </w:r>
    </w:p>
    <w:p w14:paraId="7736E000" w14:textId="673D8B06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 xml:space="preserve">Skolens avgjørelse om å innvilge eller avslå en søknad om permisjon, er et enkeltvedtak. Dette innebærer </w:t>
      </w:r>
      <w:r w:rsidR="002A3841">
        <w:rPr>
          <w:rFonts w:cs="Arial"/>
        </w:rPr>
        <w:t>blant annet</w:t>
      </w:r>
      <w:r w:rsidRPr="003C2C68">
        <w:rPr>
          <w:rFonts w:cs="Arial"/>
        </w:rPr>
        <w:t xml:space="preserve"> at foreldre/elev har rett til en begrunnelse og til å klage. Dersom elev/foreldre klager på et vedtak, sendes </w:t>
      </w:r>
      <w:r w:rsidR="00805DAD">
        <w:rPr>
          <w:rFonts w:cs="Arial"/>
        </w:rPr>
        <w:t>klagen</w:t>
      </w:r>
      <w:r w:rsidRPr="003C2C68">
        <w:rPr>
          <w:rFonts w:cs="Arial"/>
        </w:rPr>
        <w:t xml:space="preserve"> til</w:t>
      </w:r>
      <w:r w:rsidR="00773BA6">
        <w:rPr>
          <w:rFonts w:cs="Arial"/>
        </w:rPr>
        <w:t xml:space="preserve">bake til </w:t>
      </w:r>
      <w:r w:rsidRPr="003C2C68">
        <w:rPr>
          <w:rFonts w:cs="Arial"/>
        </w:rPr>
        <w:t>skolen</w:t>
      </w:r>
      <w:r w:rsidR="00773BA6">
        <w:rPr>
          <w:rFonts w:cs="Arial"/>
        </w:rPr>
        <w:t xml:space="preserve"> for ny vurdering</w:t>
      </w:r>
      <w:r w:rsidRPr="003C2C68">
        <w:rPr>
          <w:rFonts w:cs="Arial"/>
        </w:rPr>
        <w:t>.</w:t>
      </w:r>
      <w:r w:rsidR="001765EE">
        <w:rPr>
          <w:rFonts w:cs="Arial"/>
        </w:rPr>
        <w:t xml:space="preserve"> Dersom</w:t>
      </w:r>
      <w:r w:rsidRPr="003C2C68">
        <w:rPr>
          <w:rFonts w:cs="Arial"/>
        </w:rPr>
        <w:t xml:space="preserve"> </w:t>
      </w:r>
      <w:r w:rsidR="001765EE">
        <w:rPr>
          <w:rFonts w:cs="Arial"/>
        </w:rPr>
        <w:t>s</w:t>
      </w:r>
      <w:r w:rsidRPr="003C2C68">
        <w:rPr>
          <w:rFonts w:cs="Arial"/>
        </w:rPr>
        <w:t>kolen</w:t>
      </w:r>
      <w:r w:rsidR="001765EE">
        <w:rPr>
          <w:rFonts w:cs="Arial"/>
        </w:rPr>
        <w:t xml:space="preserve"> opprettholder avslaget</w:t>
      </w:r>
      <w:r w:rsidR="00A87718">
        <w:rPr>
          <w:rFonts w:cs="Arial"/>
        </w:rPr>
        <w:t>,</w:t>
      </w:r>
      <w:r w:rsidR="001765EE">
        <w:rPr>
          <w:rFonts w:cs="Arial"/>
        </w:rPr>
        <w:t xml:space="preserve"> </w:t>
      </w:r>
      <w:r w:rsidRPr="003C2C68">
        <w:rPr>
          <w:rFonts w:cs="Arial"/>
        </w:rPr>
        <w:t>oversendes</w:t>
      </w:r>
      <w:r w:rsidR="00A87718">
        <w:rPr>
          <w:rFonts w:cs="Arial"/>
        </w:rPr>
        <w:t xml:space="preserve"> saken</w:t>
      </w:r>
      <w:r w:rsidRPr="003C2C68">
        <w:rPr>
          <w:rFonts w:cs="Arial"/>
        </w:rPr>
        <w:t xml:space="preserve"> til klagebehandling hos Statsforvalteren i Oslo og Viken. </w:t>
      </w:r>
    </w:p>
    <w:p w14:paraId="0F3C4558" w14:textId="77777777" w:rsidR="00F16A19" w:rsidRPr="003C2C68" w:rsidRDefault="00F16A19" w:rsidP="00F16A19">
      <w:pPr>
        <w:rPr>
          <w:rFonts w:cs="Arial"/>
        </w:rPr>
      </w:pPr>
    </w:p>
    <w:p w14:paraId="163CFB0B" w14:textId="1F26E7E9" w:rsidR="00F16A19" w:rsidRPr="003C2C68" w:rsidRDefault="006C2863" w:rsidP="00F16A19">
      <w:pPr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F16A19" w:rsidRPr="003C2C68">
        <w:rPr>
          <w:rFonts w:cs="Arial"/>
          <w:b/>
          <w:bCs/>
        </w:rPr>
        <w:t>7 Skolens oppfølging ved ugyldig fravær </w:t>
      </w:r>
    </w:p>
    <w:p w14:paraId="3C777FB5" w14:textId="6D542AC2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 xml:space="preserve">Innvilget permisjon er alltid gyldig fravær. Elever som blir borte fra skolen i lengre tid enn innvilget permisjon, eller etter å ha fått avslag på permisjonssøknad, får dette fraværet registrert som ugyldig. Ved ugyldig fravær kan foreldrene risikere straff i form av bøter, dersom fraværet kommer av at de har handlet forsettlig eller uaktsomt. For ungdomsskoleelever kan ugyldig fravær føre til nedsatt </w:t>
      </w:r>
      <w:r w:rsidR="001D0834">
        <w:rPr>
          <w:rFonts w:cs="Arial"/>
        </w:rPr>
        <w:t>orden</w:t>
      </w:r>
      <w:r w:rsidR="00B86E36">
        <w:rPr>
          <w:rFonts w:cs="Arial"/>
        </w:rPr>
        <w:t xml:space="preserve">- eller </w:t>
      </w:r>
      <w:r w:rsidRPr="003C2C68">
        <w:rPr>
          <w:rFonts w:cs="Arial"/>
        </w:rPr>
        <w:t>oppførselskarakter.</w:t>
      </w:r>
    </w:p>
    <w:p w14:paraId="4F6B0AC2" w14:textId="31C64CA3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 xml:space="preserve">Dersom skolen i slike tilfeller ikke vet hvor eleven befinner seg, skal den følge prosedyren i </w:t>
      </w:r>
      <w:proofErr w:type="spellStart"/>
      <w:r w:rsidRPr="002A3841">
        <w:rPr>
          <w:rFonts w:cs="Arial"/>
        </w:rPr>
        <w:t>U</w:t>
      </w:r>
      <w:r w:rsidR="002A3841" w:rsidRPr="002A3841">
        <w:rPr>
          <w:rFonts w:cs="Arial"/>
        </w:rPr>
        <w:t>tdannings</w:t>
      </w:r>
      <w:r w:rsidRPr="002A3841">
        <w:rPr>
          <w:rFonts w:cs="Arial"/>
        </w:rPr>
        <w:t>dir</w:t>
      </w:r>
      <w:r w:rsidR="002A3841" w:rsidRPr="002A3841">
        <w:rPr>
          <w:rFonts w:cs="Arial"/>
        </w:rPr>
        <w:t>ektoratet</w:t>
      </w:r>
      <w:r w:rsidRPr="002A3841">
        <w:rPr>
          <w:rFonts w:cs="Arial"/>
        </w:rPr>
        <w:t>s</w:t>
      </w:r>
      <w:proofErr w:type="spellEnd"/>
      <w:r w:rsidRPr="002A3841">
        <w:rPr>
          <w:rFonts w:cs="Arial"/>
        </w:rPr>
        <w:t xml:space="preserve"> veileder </w:t>
      </w:r>
      <w:r w:rsidR="004F0325" w:rsidRPr="002A3841">
        <w:rPr>
          <w:rFonts w:cs="Arial"/>
        </w:rPr>
        <w:t>«</w:t>
      </w:r>
      <w:r w:rsidRPr="002A3841">
        <w:rPr>
          <w:rFonts w:cs="Arial"/>
        </w:rPr>
        <w:t>Barn som ikke</w:t>
      </w:r>
      <w:r w:rsidRPr="003C2C68">
        <w:rPr>
          <w:rFonts w:cs="Arial"/>
        </w:rPr>
        <w:t xml:space="preserve"> møter på skolen</w:t>
      </w:r>
      <w:r w:rsidR="004F0325">
        <w:rPr>
          <w:rFonts w:cs="Arial"/>
        </w:rPr>
        <w:t>».</w:t>
      </w:r>
    </w:p>
    <w:p w14:paraId="5888A3AB" w14:textId="494B32DC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>Elever skrives ut av skolen etter to ukers ugyldig fravær og skoleplassen fristilles for andre elever. Utskriving etter to ukers ugyldig fravær</w:t>
      </w:r>
      <w:r w:rsidR="00846851">
        <w:rPr>
          <w:rFonts w:cs="Arial"/>
        </w:rPr>
        <w:t>,</w:t>
      </w:r>
      <w:r w:rsidRPr="003C2C68">
        <w:rPr>
          <w:rFonts w:cs="Arial"/>
        </w:rPr>
        <w:t xml:space="preserve"> gjelder også dersom skolen har grunn til å tro at eleven oppholder seg i utlandet.</w:t>
      </w:r>
    </w:p>
    <w:p w14:paraId="31F0FA50" w14:textId="0906D49A" w:rsidR="00F16A19" w:rsidRPr="005B0814" w:rsidRDefault="00F16A19" w:rsidP="00F16A19">
      <w:pPr>
        <w:rPr>
          <w:rFonts w:cs="Arial"/>
        </w:rPr>
      </w:pPr>
      <w:r w:rsidRPr="003C2C68">
        <w:rPr>
          <w:rFonts w:cs="Arial"/>
        </w:rPr>
        <w:t xml:space="preserve">Dersom eleven kommer tilbake etter utskriving, må foreldre ta kontakt med rektor ved skolen for å skrive eleven inn igjen. Er det ikke plass i elevens klasse, </w:t>
      </w:r>
      <w:r w:rsidR="00D45972">
        <w:rPr>
          <w:rFonts w:cs="Arial"/>
        </w:rPr>
        <w:t>kan</w:t>
      </w:r>
      <w:r w:rsidRPr="003C2C68">
        <w:rPr>
          <w:rFonts w:cs="Arial"/>
        </w:rPr>
        <w:t xml:space="preserve"> eleven tilvises plass i en annen klasse. </w:t>
      </w:r>
    </w:p>
    <w:p w14:paraId="4E465D57" w14:textId="77777777" w:rsidR="008D6538" w:rsidRDefault="008D6538" w:rsidP="00F16A19">
      <w:pPr>
        <w:rPr>
          <w:rFonts w:cs="Arial"/>
          <w:b/>
          <w:bCs/>
        </w:rPr>
      </w:pPr>
    </w:p>
    <w:p w14:paraId="04BF94F9" w14:textId="520CC09E" w:rsidR="00F16A19" w:rsidRPr="003C2C68" w:rsidRDefault="006C2863" w:rsidP="00F16A19">
      <w:pPr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F16A19" w:rsidRPr="003C2C68">
        <w:rPr>
          <w:rFonts w:cs="Arial"/>
          <w:b/>
          <w:bCs/>
        </w:rPr>
        <w:t>8 Regler for elevpermisjon i skolene i Aurskog-Høland</w:t>
      </w:r>
    </w:p>
    <w:p w14:paraId="44C2D9FE" w14:textId="6CD9A93F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lastRenderedPageBreak/>
        <w:t xml:space="preserve">Følgende felles regler gjelder i skolene i Aurskog-Høland for behandling av søknader om permisjon fra den pliktige grunnskoleopplæringen etter opplæringsloven § 2-2 </w:t>
      </w:r>
    </w:p>
    <w:p w14:paraId="0231AE55" w14:textId="48DF2277" w:rsidR="00F16A19" w:rsidRPr="003C2C68" w:rsidRDefault="00A10CFA" w:rsidP="00F16A19">
      <w:pPr>
        <w:rPr>
          <w:rFonts w:cs="Arial"/>
        </w:rPr>
      </w:pPr>
      <w:r>
        <w:rPr>
          <w:rFonts w:cs="Arial"/>
        </w:rPr>
        <w:t>§ 8-</w:t>
      </w:r>
      <w:r w:rsidR="00F16A19" w:rsidRPr="003C2C68">
        <w:rPr>
          <w:rFonts w:cs="Arial"/>
        </w:rPr>
        <w:t xml:space="preserve">1 Barnets beste </w:t>
      </w:r>
    </w:p>
    <w:p w14:paraId="73025C22" w14:textId="1F76D438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>Barnets beste skal ligge til grunn for behandlingen av permisjonssøknaden</w:t>
      </w:r>
      <w:r w:rsidRPr="002A3841">
        <w:rPr>
          <w:rFonts w:cs="Arial"/>
        </w:rPr>
        <w:t>, og eleven</w:t>
      </w:r>
      <w:r w:rsidR="002A3841" w:rsidRPr="002A3841">
        <w:rPr>
          <w:rFonts w:cs="Arial"/>
        </w:rPr>
        <w:t>s</w:t>
      </w:r>
      <w:r w:rsidRPr="002A3841">
        <w:rPr>
          <w:rFonts w:cs="Arial"/>
        </w:rPr>
        <w:t xml:space="preserve"> synspunkt</w:t>
      </w:r>
      <w:r w:rsidRPr="003C2C68">
        <w:rPr>
          <w:rFonts w:cs="Arial"/>
        </w:rPr>
        <w:t xml:space="preserve"> vil være et av momentene i saken. Det å ivareta barnets rett og plikt til opplæring er et grunnleggende utgangspunkt som anses å være til barnets beste etter opplæringsloven § 10-1, med mindre det foreligger særlige vektige grunner for noe annet.</w:t>
      </w:r>
    </w:p>
    <w:p w14:paraId="3C9588C0" w14:textId="25B77542" w:rsidR="00F16A19" w:rsidRPr="003C2C68" w:rsidRDefault="00A10CFA" w:rsidP="00F16A19">
      <w:pPr>
        <w:rPr>
          <w:rFonts w:cs="Arial"/>
        </w:rPr>
      </w:pPr>
      <w:r>
        <w:rPr>
          <w:rFonts w:cs="Arial"/>
        </w:rPr>
        <w:t>§ 8-</w:t>
      </w:r>
      <w:r w:rsidR="00F16A19" w:rsidRPr="003C2C68">
        <w:rPr>
          <w:rFonts w:cs="Arial"/>
        </w:rPr>
        <w:t>2 Permisjonens lengde</w:t>
      </w:r>
    </w:p>
    <w:p w14:paraId="1572801E" w14:textId="78F21A19" w:rsidR="00F16A19" w:rsidRPr="00885749" w:rsidRDefault="00F16A19" w:rsidP="00F16A19">
      <w:pPr>
        <w:rPr>
          <w:rFonts w:cs="Arial"/>
          <w:strike/>
        </w:rPr>
      </w:pPr>
      <w:r w:rsidRPr="003C2C68">
        <w:rPr>
          <w:rFonts w:cs="Arial"/>
        </w:rPr>
        <w:t>En permisjonssøknad kan enten avslås, innvilges delvis eller innvilges i sin helhet. Det kan maksimalt innvilges permisjon i inntil</w:t>
      </w:r>
      <w:r w:rsidR="00932C4D">
        <w:rPr>
          <w:rFonts w:cs="Arial"/>
        </w:rPr>
        <w:t xml:space="preserve"> </w:t>
      </w:r>
      <w:r w:rsidR="00434F8F" w:rsidRPr="00932C4D">
        <w:rPr>
          <w:rFonts w:cs="Arial"/>
        </w:rPr>
        <w:t>10 skoledager</w:t>
      </w:r>
      <w:r w:rsidR="004C1591" w:rsidRPr="00932C4D">
        <w:rPr>
          <w:rFonts w:cs="Arial"/>
        </w:rPr>
        <w:t xml:space="preserve"> i samme periode</w:t>
      </w:r>
      <w:r w:rsidR="005C603E" w:rsidRPr="00932C4D">
        <w:rPr>
          <w:rFonts w:cs="Arial"/>
        </w:rPr>
        <w:t>.</w:t>
      </w:r>
      <w:r w:rsidR="00434F8F" w:rsidRPr="00932C4D">
        <w:rPr>
          <w:rFonts w:cs="Arial"/>
        </w:rPr>
        <w:t xml:space="preserve"> </w:t>
      </w:r>
    </w:p>
    <w:p w14:paraId="64A9B79E" w14:textId="70DCE476" w:rsidR="00F16A19" w:rsidRPr="003C2C68" w:rsidRDefault="00A10CFA" w:rsidP="00F16A19">
      <w:pPr>
        <w:rPr>
          <w:rFonts w:cs="Arial"/>
        </w:rPr>
      </w:pPr>
      <w:r>
        <w:rPr>
          <w:rFonts w:cs="Arial"/>
        </w:rPr>
        <w:t>§ 8-</w:t>
      </w:r>
      <w:r w:rsidR="00F16A19" w:rsidRPr="003C2C68">
        <w:rPr>
          <w:rFonts w:cs="Arial"/>
        </w:rPr>
        <w:t>3 Forsvarlighetsvurdering (individuell vurdering)</w:t>
      </w:r>
    </w:p>
    <w:p w14:paraId="5DF6157E" w14:textId="324AACCA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 xml:space="preserve">En delvis eller hel innvilgelse kan kun gis dersom det er forsvarlig at eleven får permisjon. Det som er forsvarlig for én elev, </w:t>
      </w:r>
      <w:r w:rsidR="00A52038">
        <w:rPr>
          <w:rFonts w:cs="Arial"/>
        </w:rPr>
        <w:t>er ikke nødvendigvis forsvarlig</w:t>
      </w:r>
      <w:r w:rsidRPr="003C2C68">
        <w:rPr>
          <w:rFonts w:cs="Arial"/>
        </w:rPr>
        <w:t xml:space="preserve"> for en annen. Relevante momenter er: </w:t>
      </w:r>
    </w:p>
    <w:p w14:paraId="44A36E98" w14:textId="77777777" w:rsidR="00F16A19" w:rsidRPr="003C2C68" w:rsidRDefault="00F16A19" w:rsidP="001E2489">
      <w:pPr>
        <w:pStyle w:val="Listeavsnitt"/>
        <w:numPr>
          <w:ilvl w:val="0"/>
          <w:numId w:val="15"/>
        </w:numPr>
        <w:rPr>
          <w:rFonts w:cs="Arial"/>
        </w:rPr>
      </w:pPr>
      <w:r w:rsidRPr="003C2C68">
        <w:rPr>
          <w:rFonts w:cs="Arial"/>
        </w:rPr>
        <w:t>Elevens faglige utvikling </w:t>
      </w:r>
    </w:p>
    <w:p w14:paraId="4CD6A5AB" w14:textId="77777777" w:rsidR="00F16A19" w:rsidRPr="003C2C68" w:rsidRDefault="00F16A19" w:rsidP="001E2489">
      <w:pPr>
        <w:pStyle w:val="Listeavsnitt"/>
        <w:numPr>
          <w:ilvl w:val="0"/>
          <w:numId w:val="15"/>
        </w:numPr>
        <w:rPr>
          <w:rFonts w:cs="Arial"/>
        </w:rPr>
      </w:pPr>
      <w:r w:rsidRPr="003C2C68">
        <w:rPr>
          <w:rFonts w:cs="Arial"/>
        </w:rPr>
        <w:t>Skolens undervisningsopplegg i permisjonstiden </w:t>
      </w:r>
    </w:p>
    <w:p w14:paraId="619E72E7" w14:textId="77777777" w:rsidR="00F16A19" w:rsidRPr="003C2C68" w:rsidRDefault="00F16A19" w:rsidP="001E2489">
      <w:pPr>
        <w:pStyle w:val="Listeavsnitt"/>
        <w:numPr>
          <w:ilvl w:val="0"/>
          <w:numId w:val="15"/>
        </w:numPr>
        <w:rPr>
          <w:rFonts w:cs="Arial"/>
        </w:rPr>
      </w:pPr>
      <w:r w:rsidRPr="003C2C68">
        <w:rPr>
          <w:rFonts w:cs="Arial"/>
        </w:rPr>
        <w:t>Elevens fraværshistorikk </w:t>
      </w:r>
    </w:p>
    <w:p w14:paraId="6D6F4E67" w14:textId="6605BBD2" w:rsidR="008F6EA9" w:rsidRPr="008F6EA9" w:rsidRDefault="005A6EF6" w:rsidP="001E2489">
      <w:pPr>
        <w:pStyle w:val="Listeavsnitt"/>
        <w:numPr>
          <w:ilvl w:val="0"/>
          <w:numId w:val="15"/>
        </w:numPr>
        <w:rPr>
          <w:rFonts w:cs="Arial"/>
        </w:rPr>
      </w:pPr>
      <w:r>
        <w:rPr>
          <w:rFonts w:cs="Arial"/>
        </w:rPr>
        <w:t>Mulighet for i</w:t>
      </w:r>
      <w:r w:rsidR="00F16A19" w:rsidRPr="003C2C68">
        <w:rPr>
          <w:rFonts w:cs="Arial"/>
        </w:rPr>
        <w:t>vareta</w:t>
      </w:r>
      <w:r w:rsidR="00BC3FD7">
        <w:rPr>
          <w:rFonts w:cs="Arial"/>
        </w:rPr>
        <w:t>kelse av</w:t>
      </w:r>
      <w:r w:rsidR="00F16A19" w:rsidRPr="003C2C68">
        <w:rPr>
          <w:rFonts w:cs="Arial"/>
        </w:rPr>
        <w:t xml:space="preserve"> opplæring i permisjonstiden </w:t>
      </w:r>
    </w:p>
    <w:p w14:paraId="1030B7E7" w14:textId="5F8E340A" w:rsidR="00F16A19" w:rsidRPr="003C2C68" w:rsidRDefault="00A10CFA" w:rsidP="00F16A19">
      <w:pPr>
        <w:rPr>
          <w:rFonts w:cs="Arial"/>
        </w:rPr>
      </w:pPr>
      <w:r>
        <w:rPr>
          <w:rFonts w:cs="Arial"/>
        </w:rPr>
        <w:t>§8-</w:t>
      </w:r>
      <w:r w:rsidR="00F16A19" w:rsidRPr="003C2C68">
        <w:rPr>
          <w:rFonts w:cs="Arial"/>
        </w:rPr>
        <w:t>4 Unntak fra muligheten til å innvilge permisjon</w:t>
      </w:r>
    </w:p>
    <w:p w14:paraId="380BC8A6" w14:textId="207BC43A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>Det skal ikke innvilges permisjon i perioder med gjennomføring av: </w:t>
      </w:r>
    </w:p>
    <w:p w14:paraId="371D56D5" w14:textId="77777777" w:rsidR="00F16A19" w:rsidRPr="003C2C68" w:rsidRDefault="00F16A19" w:rsidP="005F6315">
      <w:pPr>
        <w:pStyle w:val="Listeavsnitt"/>
        <w:numPr>
          <w:ilvl w:val="0"/>
          <w:numId w:val="16"/>
        </w:numPr>
        <w:rPr>
          <w:rFonts w:cs="Arial"/>
        </w:rPr>
      </w:pPr>
      <w:r w:rsidRPr="003C2C68">
        <w:rPr>
          <w:rFonts w:cs="Arial"/>
        </w:rPr>
        <w:t>Statlige kartleggingsprøver </w:t>
      </w:r>
    </w:p>
    <w:p w14:paraId="7B98EAA3" w14:textId="77777777" w:rsidR="00F16A19" w:rsidRPr="003C2C68" w:rsidRDefault="00F16A19" w:rsidP="005F6315">
      <w:pPr>
        <w:pStyle w:val="Listeavsnitt"/>
        <w:numPr>
          <w:ilvl w:val="0"/>
          <w:numId w:val="16"/>
        </w:numPr>
        <w:rPr>
          <w:rFonts w:cs="Arial"/>
        </w:rPr>
      </w:pPr>
      <w:r w:rsidRPr="003C2C68">
        <w:rPr>
          <w:rFonts w:cs="Arial"/>
        </w:rPr>
        <w:t>Nasjonale prøver</w:t>
      </w:r>
    </w:p>
    <w:p w14:paraId="346E776F" w14:textId="615A9AED" w:rsidR="00F16A19" w:rsidRPr="003C2C68" w:rsidRDefault="00F82056" w:rsidP="005F6315">
      <w:pPr>
        <w:pStyle w:val="Listeavsnitt"/>
        <w:numPr>
          <w:ilvl w:val="0"/>
          <w:numId w:val="16"/>
        </w:numPr>
        <w:rPr>
          <w:rFonts w:cs="Arial"/>
        </w:rPr>
      </w:pPr>
      <w:r w:rsidRPr="002A3841">
        <w:rPr>
          <w:rFonts w:cs="Arial"/>
        </w:rPr>
        <w:t>Fagdag /t</w:t>
      </w:r>
      <w:r w:rsidR="00F16A19" w:rsidRPr="002A3841">
        <w:rPr>
          <w:rFonts w:cs="Arial"/>
        </w:rPr>
        <w:t>entamen, muntlig</w:t>
      </w:r>
      <w:r w:rsidR="00F16A19" w:rsidRPr="003C2C68">
        <w:rPr>
          <w:rFonts w:cs="Arial"/>
        </w:rPr>
        <w:t xml:space="preserve"> og skriftlig  </w:t>
      </w:r>
    </w:p>
    <w:p w14:paraId="0CE8BFDC" w14:textId="6839843F" w:rsidR="00F16A19" w:rsidRPr="003C2C68" w:rsidRDefault="00F16A19" w:rsidP="005F6315">
      <w:pPr>
        <w:pStyle w:val="Listeavsnitt"/>
        <w:numPr>
          <w:ilvl w:val="0"/>
          <w:numId w:val="16"/>
        </w:numPr>
        <w:rPr>
          <w:rFonts w:cs="Arial"/>
        </w:rPr>
      </w:pPr>
      <w:r w:rsidRPr="002A3841">
        <w:rPr>
          <w:rFonts w:cs="Arial"/>
        </w:rPr>
        <w:t>Eksamen, muntlig</w:t>
      </w:r>
      <w:r w:rsidRPr="003C2C68">
        <w:rPr>
          <w:rFonts w:cs="Arial"/>
        </w:rPr>
        <w:t xml:space="preserve"> og skriftlig </w:t>
      </w:r>
    </w:p>
    <w:p w14:paraId="581508ED" w14:textId="285C01F1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>Det innvilges</w:t>
      </w:r>
      <w:r w:rsidR="00195EF6">
        <w:rPr>
          <w:rFonts w:cs="Arial"/>
        </w:rPr>
        <w:t xml:space="preserve"> som hovedregel ikke</w:t>
      </w:r>
      <w:r w:rsidRPr="003C2C68">
        <w:rPr>
          <w:rFonts w:cs="Arial"/>
        </w:rPr>
        <w:t xml:space="preserve"> permisjon første skoleuke (5 dager) i forbindelse med skolestart. Dette gjelder på alle klassetrinn.  </w:t>
      </w:r>
    </w:p>
    <w:p w14:paraId="372554CB" w14:textId="5A8A70BE" w:rsidR="00F16A19" w:rsidRPr="003C2C68" w:rsidRDefault="00F16A19" w:rsidP="00F16A19">
      <w:pPr>
        <w:rPr>
          <w:rFonts w:cs="Arial"/>
        </w:rPr>
      </w:pPr>
      <w:r w:rsidRPr="003C2C68">
        <w:rPr>
          <w:rFonts w:cs="Arial"/>
        </w:rPr>
        <w:t>Unntaksvis kan det gis permisjon også i disse periodene dersom søknaden gjelder permisjon for å delta i begravelse eller ved dødsfall i nær familie. Permisjon gis normalt til selve dagen og nødvendig reise til/fra.</w:t>
      </w:r>
    </w:p>
    <w:p w14:paraId="2E32B009" w14:textId="7862EDEC" w:rsidR="00F16A19" w:rsidRPr="003C2C68" w:rsidRDefault="00CB4CF6" w:rsidP="00F16A19">
      <w:pPr>
        <w:rPr>
          <w:rFonts w:cs="Arial"/>
        </w:rPr>
      </w:pPr>
      <w:r>
        <w:rPr>
          <w:rFonts w:cs="Arial"/>
        </w:rPr>
        <w:t>§8-</w:t>
      </w:r>
      <w:r w:rsidR="00F16A19" w:rsidRPr="003C2C68">
        <w:rPr>
          <w:rFonts w:cs="Arial"/>
        </w:rPr>
        <w:t>5 Dokumentasjon</w:t>
      </w:r>
    </w:p>
    <w:p w14:paraId="0BA784EF" w14:textId="76C39D7F" w:rsidR="00F16A19" w:rsidRPr="00C0260F" w:rsidRDefault="00F16A19" w:rsidP="00F16A19">
      <w:pPr>
        <w:rPr>
          <w:rFonts w:cs="Arial"/>
        </w:rPr>
      </w:pPr>
      <w:r w:rsidRPr="003C2C68">
        <w:rPr>
          <w:rFonts w:cs="Arial"/>
        </w:rPr>
        <w:t>Skolen kan kreve at nødvendig dokumentasjon fremlegges ved søknadstidspunktet.</w:t>
      </w:r>
    </w:p>
    <w:p w14:paraId="3965DDE4" w14:textId="77777777" w:rsidR="00E85605" w:rsidRDefault="00E85605" w:rsidP="00F16A19">
      <w:pPr>
        <w:rPr>
          <w:b/>
          <w:bCs/>
        </w:rPr>
      </w:pPr>
    </w:p>
    <w:p w14:paraId="34A38663" w14:textId="2709AE06" w:rsidR="00F16A19" w:rsidRPr="00F549A8" w:rsidRDefault="00F549A8" w:rsidP="00F16A19">
      <w:pPr>
        <w:rPr>
          <w:b/>
          <w:bCs/>
        </w:rPr>
      </w:pPr>
      <w:r>
        <w:rPr>
          <w:b/>
          <w:bCs/>
        </w:rPr>
        <w:t>§</w:t>
      </w:r>
      <w:r w:rsidR="00605CB6">
        <w:rPr>
          <w:b/>
          <w:bCs/>
        </w:rPr>
        <w:t>9</w:t>
      </w:r>
      <w:r>
        <w:rPr>
          <w:b/>
          <w:bCs/>
        </w:rPr>
        <w:t xml:space="preserve"> Ikrafttredelse</w:t>
      </w:r>
    </w:p>
    <w:p w14:paraId="5A1A433C" w14:textId="49FABC31" w:rsidR="00284E63" w:rsidRPr="003C2C68" w:rsidRDefault="008A5CDE" w:rsidP="00F94E9C">
      <w:r>
        <w:t xml:space="preserve">Denne kommunale forskriften er vedtatt av kommunestyret i Aurskog-Høland 26.06. 2024 og trer i kraft fra 01.08.2024. </w:t>
      </w:r>
    </w:p>
    <w:sectPr w:rsidR="00284E63" w:rsidRPr="003C2C68" w:rsidSect="00C931E5">
      <w:headerReference w:type="default" r:id="rId11"/>
      <w:pgSz w:w="11906" w:h="16838"/>
      <w:pgMar w:top="1418" w:right="1134" w:bottom="1418" w:left="1134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8A2A3B" w14:textId="77777777" w:rsidR="003E1442" w:rsidRDefault="003E1442" w:rsidP="00DA71B9">
      <w:r>
        <w:separator/>
      </w:r>
    </w:p>
  </w:endnote>
  <w:endnote w:type="continuationSeparator" w:id="0">
    <w:p w14:paraId="4090780B" w14:textId="77777777" w:rsidR="003E1442" w:rsidRDefault="003E1442" w:rsidP="00DA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5061A" w14:textId="77777777" w:rsidR="003E1442" w:rsidRDefault="003E1442" w:rsidP="00DA71B9">
      <w:r>
        <w:separator/>
      </w:r>
    </w:p>
  </w:footnote>
  <w:footnote w:type="continuationSeparator" w:id="0">
    <w:p w14:paraId="6B6CAFBC" w14:textId="77777777" w:rsidR="003E1442" w:rsidRDefault="003E1442" w:rsidP="00DA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21699" w14:textId="77777777" w:rsidR="00D5797C" w:rsidRDefault="00AF666E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7D23AB" wp14:editId="04CE28CC">
          <wp:simplePos x="0" y="0"/>
          <wp:positionH relativeFrom="column">
            <wp:posOffset>-274320</wp:posOffset>
          </wp:positionH>
          <wp:positionV relativeFrom="paragraph">
            <wp:posOffset>-612344</wp:posOffset>
          </wp:positionV>
          <wp:extent cx="2042795" cy="671195"/>
          <wp:effectExtent l="0" t="0" r="0" b="0"/>
          <wp:wrapSquare wrapText="bothSides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2795" cy="671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607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270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F814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007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A4CE5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E68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AA7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38B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8A7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16B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2B14B9"/>
    <w:multiLevelType w:val="hybridMultilevel"/>
    <w:tmpl w:val="418056E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E267A"/>
    <w:multiLevelType w:val="hybridMultilevel"/>
    <w:tmpl w:val="7FFC630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8643E"/>
    <w:multiLevelType w:val="hybridMultilevel"/>
    <w:tmpl w:val="F51E40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3A4B"/>
    <w:multiLevelType w:val="hybridMultilevel"/>
    <w:tmpl w:val="2690A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B47186"/>
    <w:multiLevelType w:val="hybridMultilevel"/>
    <w:tmpl w:val="C8A852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F1C87"/>
    <w:multiLevelType w:val="hybridMultilevel"/>
    <w:tmpl w:val="69FC68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325840">
    <w:abstractNumId w:val="8"/>
  </w:num>
  <w:num w:numId="2" w16cid:durableId="1887443805">
    <w:abstractNumId w:val="3"/>
  </w:num>
  <w:num w:numId="3" w16cid:durableId="883518080">
    <w:abstractNumId w:val="2"/>
  </w:num>
  <w:num w:numId="4" w16cid:durableId="1274438046">
    <w:abstractNumId w:val="1"/>
  </w:num>
  <w:num w:numId="5" w16cid:durableId="110321137">
    <w:abstractNumId w:val="0"/>
  </w:num>
  <w:num w:numId="6" w16cid:durableId="1642270746">
    <w:abstractNumId w:val="9"/>
  </w:num>
  <w:num w:numId="7" w16cid:durableId="1251544153">
    <w:abstractNumId w:val="7"/>
  </w:num>
  <w:num w:numId="8" w16cid:durableId="298996038">
    <w:abstractNumId w:val="6"/>
  </w:num>
  <w:num w:numId="9" w16cid:durableId="602306315">
    <w:abstractNumId w:val="5"/>
  </w:num>
  <w:num w:numId="10" w16cid:durableId="378212378">
    <w:abstractNumId w:val="4"/>
  </w:num>
  <w:num w:numId="11" w16cid:durableId="1818106086">
    <w:abstractNumId w:val="10"/>
  </w:num>
  <w:num w:numId="12" w16cid:durableId="1304500339">
    <w:abstractNumId w:val="14"/>
  </w:num>
  <w:num w:numId="13" w16cid:durableId="1988895911">
    <w:abstractNumId w:val="12"/>
  </w:num>
  <w:num w:numId="14" w16cid:durableId="1858107555">
    <w:abstractNumId w:val="13"/>
  </w:num>
  <w:num w:numId="15" w16cid:durableId="1573656104">
    <w:abstractNumId w:val="11"/>
  </w:num>
  <w:num w:numId="16" w16cid:durableId="8109434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/>
  <w:linkStyl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A19"/>
    <w:rsid w:val="00032704"/>
    <w:rsid w:val="00054DC6"/>
    <w:rsid w:val="000A3627"/>
    <w:rsid w:val="001313EE"/>
    <w:rsid w:val="00144578"/>
    <w:rsid w:val="00152B32"/>
    <w:rsid w:val="001616CE"/>
    <w:rsid w:val="001765EE"/>
    <w:rsid w:val="001773F6"/>
    <w:rsid w:val="00177C7F"/>
    <w:rsid w:val="00195EF6"/>
    <w:rsid w:val="001B3E3A"/>
    <w:rsid w:val="001D0834"/>
    <w:rsid w:val="001E2489"/>
    <w:rsid w:val="001E3B9C"/>
    <w:rsid w:val="00217EF1"/>
    <w:rsid w:val="002526C7"/>
    <w:rsid w:val="0026326B"/>
    <w:rsid w:val="00284E63"/>
    <w:rsid w:val="002A3841"/>
    <w:rsid w:val="002A60A7"/>
    <w:rsid w:val="002B0030"/>
    <w:rsid w:val="00300E86"/>
    <w:rsid w:val="003057EF"/>
    <w:rsid w:val="00325037"/>
    <w:rsid w:val="00377F22"/>
    <w:rsid w:val="0038267E"/>
    <w:rsid w:val="003A1B18"/>
    <w:rsid w:val="003A6D2F"/>
    <w:rsid w:val="003C2C68"/>
    <w:rsid w:val="003E1442"/>
    <w:rsid w:val="00402115"/>
    <w:rsid w:val="0042780E"/>
    <w:rsid w:val="00434F8F"/>
    <w:rsid w:val="004C1591"/>
    <w:rsid w:val="004F0325"/>
    <w:rsid w:val="00503ADB"/>
    <w:rsid w:val="00574D6D"/>
    <w:rsid w:val="005835F0"/>
    <w:rsid w:val="005864C0"/>
    <w:rsid w:val="00586C36"/>
    <w:rsid w:val="005A6EF6"/>
    <w:rsid w:val="005B0814"/>
    <w:rsid w:val="005C603E"/>
    <w:rsid w:val="005F6315"/>
    <w:rsid w:val="00605CB6"/>
    <w:rsid w:val="00611F76"/>
    <w:rsid w:val="00617AC5"/>
    <w:rsid w:val="0062609E"/>
    <w:rsid w:val="00673A71"/>
    <w:rsid w:val="006C2863"/>
    <w:rsid w:val="006C7CF5"/>
    <w:rsid w:val="00700C00"/>
    <w:rsid w:val="00752076"/>
    <w:rsid w:val="00766604"/>
    <w:rsid w:val="00773BA6"/>
    <w:rsid w:val="00777EEB"/>
    <w:rsid w:val="00803696"/>
    <w:rsid w:val="00805DAD"/>
    <w:rsid w:val="008064E2"/>
    <w:rsid w:val="00826880"/>
    <w:rsid w:val="00846851"/>
    <w:rsid w:val="00876D00"/>
    <w:rsid w:val="00885749"/>
    <w:rsid w:val="008A5CDE"/>
    <w:rsid w:val="008D6538"/>
    <w:rsid w:val="008D7103"/>
    <w:rsid w:val="008F6EA9"/>
    <w:rsid w:val="00907615"/>
    <w:rsid w:val="00932C4D"/>
    <w:rsid w:val="0095390F"/>
    <w:rsid w:val="009572F0"/>
    <w:rsid w:val="00990ED4"/>
    <w:rsid w:val="00A10CFA"/>
    <w:rsid w:val="00A40966"/>
    <w:rsid w:val="00A52038"/>
    <w:rsid w:val="00A55DA6"/>
    <w:rsid w:val="00A72DF4"/>
    <w:rsid w:val="00A803EB"/>
    <w:rsid w:val="00A87718"/>
    <w:rsid w:val="00A96EF3"/>
    <w:rsid w:val="00AB4461"/>
    <w:rsid w:val="00AF1B56"/>
    <w:rsid w:val="00AF666E"/>
    <w:rsid w:val="00B14CFB"/>
    <w:rsid w:val="00B25F3D"/>
    <w:rsid w:val="00B414DA"/>
    <w:rsid w:val="00B66682"/>
    <w:rsid w:val="00B762F9"/>
    <w:rsid w:val="00B76D48"/>
    <w:rsid w:val="00B86E36"/>
    <w:rsid w:val="00BA113C"/>
    <w:rsid w:val="00BB1CAF"/>
    <w:rsid w:val="00BC3FD7"/>
    <w:rsid w:val="00C0260F"/>
    <w:rsid w:val="00C20245"/>
    <w:rsid w:val="00C8758B"/>
    <w:rsid w:val="00C931E5"/>
    <w:rsid w:val="00CB4CF6"/>
    <w:rsid w:val="00CC2599"/>
    <w:rsid w:val="00D45972"/>
    <w:rsid w:val="00D5797C"/>
    <w:rsid w:val="00D633DD"/>
    <w:rsid w:val="00DA71B9"/>
    <w:rsid w:val="00DA7C7C"/>
    <w:rsid w:val="00DB4FD0"/>
    <w:rsid w:val="00DC5E40"/>
    <w:rsid w:val="00DD7DB4"/>
    <w:rsid w:val="00E26D96"/>
    <w:rsid w:val="00E33774"/>
    <w:rsid w:val="00E36DF8"/>
    <w:rsid w:val="00E468F1"/>
    <w:rsid w:val="00E72713"/>
    <w:rsid w:val="00E85605"/>
    <w:rsid w:val="00EB1049"/>
    <w:rsid w:val="00ED495E"/>
    <w:rsid w:val="00F16A19"/>
    <w:rsid w:val="00F243FF"/>
    <w:rsid w:val="00F429D8"/>
    <w:rsid w:val="00F549A8"/>
    <w:rsid w:val="00F82056"/>
    <w:rsid w:val="00F84EFD"/>
    <w:rsid w:val="00F94E9C"/>
    <w:rsid w:val="00FA0071"/>
    <w:rsid w:val="00FC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D85F1"/>
  <w15:chartTrackingRefBased/>
  <w15:docId w15:val="{08C29D39-10E6-4761-B1C9-A7783C96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C4D"/>
    <w:rPr>
      <w:kern w:val="2"/>
      <w14:ligatures w14:val="standardContextual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1E2489"/>
    <w:pPr>
      <w:outlineLvl w:val="0"/>
    </w:pPr>
    <w:rPr>
      <w:b/>
      <w:bCs/>
      <w:sz w:val="34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248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1E2489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1E24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1E248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1E248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character" w:default="1" w:styleId="Standardskriftforavsnitt">
    <w:name w:val="Default Paragraph Font"/>
    <w:uiPriority w:val="1"/>
    <w:semiHidden/>
    <w:unhideWhenUsed/>
    <w:rsid w:val="00932C4D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932C4D"/>
  </w:style>
  <w:style w:type="character" w:customStyle="1" w:styleId="Overskrift1Tegn">
    <w:name w:val="Overskrift 1 Tegn"/>
    <w:basedOn w:val="Standardskriftforavsnitt"/>
    <w:link w:val="Overskrift1"/>
    <w:uiPriority w:val="9"/>
    <w:rsid w:val="001E2489"/>
    <w:rPr>
      <w:rFonts w:ascii="Arial" w:hAnsi="Arial"/>
      <w:b/>
      <w:bCs/>
      <w:sz w:val="34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E2489"/>
    <w:rPr>
      <w:rFonts w:ascii="Arial" w:eastAsiaTheme="majorEastAsia" w:hAnsi="Arial" w:cstheme="majorBidi"/>
      <w:b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E2489"/>
    <w:rPr>
      <w:rFonts w:ascii="Arial" w:eastAsiaTheme="majorEastAsia" w:hAnsi="Arial" w:cstheme="majorBidi"/>
      <w:b/>
      <w:bCs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E2489"/>
    <w:rPr>
      <w:rFonts w:asciiTheme="majorHAnsi" w:eastAsiaTheme="majorEastAsia" w:hAnsiTheme="majorHAnsi" w:cstheme="majorBidi"/>
      <w:i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E24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E2489"/>
    <w:rPr>
      <w:rFonts w:asciiTheme="majorHAnsi" w:eastAsiaTheme="majorEastAsia" w:hAnsiTheme="majorHAnsi" w:cstheme="majorBidi"/>
    </w:rPr>
  </w:style>
  <w:style w:type="table" w:customStyle="1" w:styleId="TableNormal">
    <w:name w:val="Table Normal"/>
    <w:uiPriority w:val="2"/>
    <w:semiHidden/>
    <w:unhideWhenUsed/>
    <w:qFormat/>
    <w:rsid w:val="001E24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terkutheving">
    <w:name w:val="Intense Emphasis"/>
    <w:basedOn w:val="Standardskriftforavsnitt"/>
    <w:uiPriority w:val="21"/>
    <w:rsid w:val="001E2489"/>
    <w:rPr>
      <w:i/>
      <w:iCs/>
      <w:color w:val="000000" w:themeColor="text1"/>
    </w:rPr>
  </w:style>
  <w:style w:type="paragraph" w:styleId="Topptekst">
    <w:name w:val="header"/>
    <w:basedOn w:val="Normal"/>
    <w:link w:val="TopptekstTegn"/>
    <w:uiPriority w:val="99"/>
    <w:unhideWhenUsed/>
    <w:rsid w:val="001E248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E2489"/>
    <w:rPr>
      <w:rFonts w:ascii="Arial" w:hAnsi="Arial"/>
    </w:rPr>
  </w:style>
  <w:style w:type="paragraph" w:styleId="Bunntekst">
    <w:name w:val="footer"/>
    <w:basedOn w:val="Normal"/>
    <w:link w:val="BunntekstTegn"/>
    <w:uiPriority w:val="99"/>
    <w:unhideWhenUsed/>
    <w:rsid w:val="001E248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E2489"/>
    <w:rPr>
      <w:rFonts w:ascii="Arial" w:hAnsi="Arial"/>
    </w:rPr>
  </w:style>
  <w:style w:type="paragraph" w:styleId="Ingenmellomrom">
    <w:name w:val="No Spacing"/>
    <w:uiPriority w:val="1"/>
    <w:rsid w:val="001E24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1E2489"/>
    <w:rPr>
      <w:color w:val="808080"/>
    </w:rPr>
  </w:style>
  <w:style w:type="paragraph" w:styleId="Tittel">
    <w:name w:val="Title"/>
    <w:basedOn w:val="Normal"/>
    <w:next w:val="Normal"/>
    <w:link w:val="TittelTegn"/>
    <w:autoRedefine/>
    <w:uiPriority w:val="10"/>
    <w:qFormat/>
    <w:rsid w:val="001E2489"/>
    <w:pPr>
      <w:spacing w:line="288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E2489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rsid w:val="001E248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E2489"/>
    <w:rPr>
      <w:rFonts w:ascii="Arial" w:eastAsiaTheme="minorEastAsia" w:hAnsi="Arial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rsid w:val="001E2489"/>
    <w:rPr>
      <w:i/>
      <w:iCs/>
      <w:color w:val="404040" w:themeColor="text1" w:themeTint="BF"/>
    </w:rPr>
  </w:style>
  <w:style w:type="character" w:styleId="Sterk">
    <w:name w:val="Strong"/>
    <w:basedOn w:val="Standardskriftforavsnitt"/>
    <w:uiPriority w:val="22"/>
    <w:qFormat/>
    <w:rsid w:val="001E2489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1E248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E2489"/>
    <w:rPr>
      <w:rFonts w:ascii="Arial" w:hAnsi="Arial"/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autoRedefine/>
    <w:uiPriority w:val="30"/>
    <w:qFormat/>
    <w:rsid w:val="001E2489"/>
    <w:pPr>
      <w:pBdr>
        <w:top w:val="single" w:sz="4" w:space="10" w:color="3E9CA1" w:themeColor="accent1"/>
        <w:bottom w:val="single" w:sz="4" w:space="10" w:color="3E9CA1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E2489"/>
    <w:rPr>
      <w:rFonts w:ascii="Arial" w:hAnsi="Arial"/>
      <w:i/>
      <w:iCs/>
    </w:rPr>
  </w:style>
  <w:style w:type="character" w:styleId="Svakreferanse">
    <w:name w:val="Subtle Reference"/>
    <w:basedOn w:val="Standardskriftforavsnitt"/>
    <w:uiPriority w:val="31"/>
    <w:qFormat/>
    <w:rsid w:val="001E2489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E2489"/>
    <w:rPr>
      <w:rFonts w:ascii="Arial" w:hAnsi="Arial"/>
      <w:b/>
      <w:bCs/>
      <w:smallCaps/>
      <w:color w:val="auto"/>
      <w:spacing w:val="5"/>
    </w:rPr>
  </w:style>
  <w:style w:type="paragraph" w:customStyle="1" w:styleId="Tittel2">
    <w:name w:val="Tittel 2"/>
    <w:basedOn w:val="Tittel"/>
    <w:next w:val="Normal"/>
    <w:link w:val="Tittel2Tegn"/>
    <w:autoRedefine/>
    <w:qFormat/>
    <w:rsid w:val="001E2489"/>
    <w:pPr>
      <w:spacing w:after="260" w:line="240" w:lineRule="auto"/>
    </w:pPr>
    <w:rPr>
      <w:rFonts w:ascii="Arial Nova Light" w:hAnsi="Arial Nova Light"/>
      <w:sz w:val="34"/>
      <w:szCs w:val="34"/>
    </w:rPr>
  </w:style>
  <w:style w:type="character" w:customStyle="1" w:styleId="Tittel2Tegn">
    <w:name w:val="Tittel 2 Tegn"/>
    <w:basedOn w:val="TittelTegn"/>
    <w:link w:val="Tittel2"/>
    <w:rsid w:val="001E2489"/>
    <w:rPr>
      <w:rFonts w:ascii="Arial Nova Light" w:eastAsiaTheme="majorEastAsia" w:hAnsi="Arial Nova Light" w:cstheme="majorBidi"/>
      <w:spacing w:val="-10"/>
      <w:kern w:val="28"/>
      <w:sz w:val="34"/>
      <w:szCs w:val="34"/>
    </w:rPr>
  </w:style>
  <w:style w:type="paragraph" w:styleId="Listeavsnitt">
    <w:name w:val="List Paragraph"/>
    <w:basedOn w:val="Normal"/>
    <w:uiPriority w:val="34"/>
    <w:rsid w:val="001E2489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1E2489"/>
    <w:rPr>
      <w:i/>
      <w:iCs/>
    </w:rPr>
  </w:style>
  <w:style w:type="paragraph" w:customStyle="1" w:styleId="Tekstboks">
    <w:name w:val="Tekstboks"/>
    <w:basedOn w:val="Normal"/>
    <w:link w:val="TekstboksTegn"/>
    <w:qFormat/>
    <w:rsid w:val="001E2489"/>
  </w:style>
  <w:style w:type="character" w:customStyle="1" w:styleId="TekstboksTegn">
    <w:name w:val="Tekstboks Tegn"/>
    <w:basedOn w:val="Standardskriftforavsnitt"/>
    <w:link w:val="Tekstboks"/>
    <w:rsid w:val="001E2489"/>
    <w:rPr>
      <w:rFonts w:ascii="Arial" w:hAnsi="Arial"/>
    </w:rPr>
  </w:style>
  <w:style w:type="table" w:styleId="Tabellrutenett">
    <w:name w:val="Table Grid"/>
    <w:basedOn w:val="Vanligtabell"/>
    <w:uiPriority w:val="39"/>
    <w:rsid w:val="001E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itabell">
    <w:name w:val="Tekst i tabell"/>
    <w:basedOn w:val="Normal"/>
    <w:link w:val="TekstitabellTegn"/>
    <w:qFormat/>
    <w:rsid w:val="001E2489"/>
    <w:pPr>
      <w:spacing w:before="120"/>
    </w:pPr>
  </w:style>
  <w:style w:type="character" w:customStyle="1" w:styleId="TekstitabellTegn">
    <w:name w:val="Tekst i tabell Tegn"/>
    <w:basedOn w:val="Standardskriftforavsnitt"/>
    <w:link w:val="Tekstitabell"/>
    <w:rsid w:val="001E248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HK 2021">
      <a:dk1>
        <a:sysClr val="windowText" lastClr="000000"/>
      </a:dk1>
      <a:lt1>
        <a:sysClr val="window" lastClr="FFFFFF"/>
      </a:lt1>
      <a:dk2>
        <a:srgbClr val="2493D1"/>
      </a:dk2>
      <a:lt2>
        <a:srgbClr val="E8F0DA"/>
      </a:lt2>
      <a:accent1>
        <a:srgbClr val="3E9CA1"/>
      </a:accent1>
      <a:accent2>
        <a:srgbClr val="C9444C"/>
      </a:accent2>
      <a:accent3>
        <a:srgbClr val="6C913E"/>
      </a:accent3>
      <a:accent4>
        <a:srgbClr val="244A2B"/>
      </a:accent4>
      <a:accent5>
        <a:srgbClr val="E8F0DA"/>
      </a:accent5>
      <a:accent6>
        <a:srgbClr val="E5AB1A"/>
      </a:accent6>
      <a:hlink>
        <a:srgbClr val="2493D1"/>
      </a:hlink>
      <a:folHlink>
        <a:srgbClr val="3E9CA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E5BE14459F4B46BD2A53A9E77E74E4" ma:contentTypeVersion="17" ma:contentTypeDescription="Opprett et nytt dokument." ma:contentTypeScope="" ma:versionID="03b3d365bf3fdfe460a373942c302237">
  <xsd:schema xmlns:xsd="http://www.w3.org/2001/XMLSchema" xmlns:xs="http://www.w3.org/2001/XMLSchema" xmlns:p="http://schemas.microsoft.com/office/2006/metadata/properties" xmlns:ns2="694e0ad3-6c0a-4afa-a409-573268062911" xmlns:ns3="16378b7a-1754-4558-ba2e-37dbab8d613a" targetNamespace="http://schemas.microsoft.com/office/2006/metadata/properties" ma:root="true" ma:fieldsID="ad45cc46b0f6468b7e73fc96b64e8fad" ns2:_="" ns3:_="">
    <xsd:import namespace="694e0ad3-6c0a-4afa-a409-573268062911"/>
    <xsd:import namespace="16378b7a-1754-4558-ba2e-37dbab8d6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e0ad3-6c0a-4afa-a409-573268062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3b67ce05-1468-42e4-bab1-eb2f0df416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78b7a-1754-4558-ba2e-37dbab8d61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be0336b-0356-4c3b-80d8-85fe0f2fbb25}" ma:internalName="TaxCatchAll" ma:showField="CatchAllData" ma:web="16378b7a-1754-4558-ba2e-37dbab8d6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e0ad3-6c0a-4afa-a409-573268062911">
      <Terms xmlns="http://schemas.microsoft.com/office/infopath/2007/PartnerControls"/>
    </lcf76f155ced4ddcb4097134ff3c332f>
    <TaxCatchAll xmlns="16378b7a-1754-4558-ba2e-37dbab8d613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F0A32-8F3C-45FC-A231-30E54AA6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e0ad3-6c0a-4afa-a409-573268062911"/>
    <ds:schemaRef ds:uri="16378b7a-1754-4558-ba2e-37dbab8d6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6A3CC-71F4-481D-830D-BF0F6C64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57731C-F072-460E-B469-9BB9D0C66F54}">
  <ds:schemaRefs>
    <ds:schemaRef ds:uri="http://schemas.microsoft.com/office/2006/metadata/properties"/>
    <ds:schemaRef ds:uri="http://schemas.microsoft.com/office/infopath/2007/PartnerControls"/>
    <ds:schemaRef ds:uri="694e0ad3-6c0a-4afa-a409-573268062911"/>
    <ds:schemaRef ds:uri="16378b7a-1754-4558-ba2e-37dbab8d613a"/>
  </ds:schemaRefs>
</ds:datastoreItem>
</file>

<file path=customXml/itemProps4.xml><?xml version="1.0" encoding="utf-8"?>
<ds:datastoreItem xmlns:ds="http://schemas.openxmlformats.org/officeDocument/2006/customXml" ds:itemID="{C168F9E6-45B7-40DD-9665-0DB25020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1056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Solberg Olufsen</dc:creator>
  <cp:keywords/>
  <dc:description/>
  <cp:lastModifiedBy>Marianne Solberg Olufsen</cp:lastModifiedBy>
  <cp:revision>11</cp:revision>
  <dcterms:created xsi:type="dcterms:W3CDTF">2024-03-20T07:20:00Z</dcterms:created>
  <dcterms:modified xsi:type="dcterms:W3CDTF">2024-05-14T07:38:00Z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0x010100EFE5BE14459F4B46BD2A53A9E77E74E4</vt:lpwstr>
  </property>
  <property fmtid="{D5CDD505-2E9C-101B-9397-08002B2CF9AE}" pid="3" name="MediaServiceImageTags">
    <vt:lpwstr/>
  </property>
</Properties>
</file>